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3FE8E" w14:textId="77777777" w:rsidR="008306E9" w:rsidRPr="008306E9" w:rsidRDefault="008306E9" w:rsidP="008306E9">
      <w:pPr>
        <w:spacing w:after="0" w:line="240" w:lineRule="auto"/>
        <w:rPr>
          <w:rFonts w:ascii="Arial" w:hAnsi="Arial" w:cs="Arial"/>
          <w:sz w:val="24"/>
          <w:szCs w:val="24"/>
          <w:lang w:val="fr-FR"/>
        </w:rPr>
      </w:pPr>
      <w:r w:rsidRPr="008306E9">
        <w:rPr>
          <w:rFonts w:ascii="Arial" w:hAnsi="Arial" w:cs="Arial"/>
          <w:sz w:val="24"/>
          <w:szCs w:val="24"/>
          <w:lang w:val="fr-FR"/>
        </w:rPr>
        <w:t>Province de Québec</w:t>
      </w:r>
    </w:p>
    <w:p w14:paraId="289988EB" w14:textId="77777777" w:rsidR="008306E9" w:rsidRPr="008306E9" w:rsidRDefault="008306E9" w:rsidP="008306E9">
      <w:pPr>
        <w:spacing w:after="0" w:line="240" w:lineRule="auto"/>
        <w:rPr>
          <w:rFonts w:ascii="Arial" w:hAnsi="Arial" w:cs="Arial"/>
          <w:sz w:val="24"/>
          <w:szCs w:val="24"/>
          <w:lang w:val="fr-FR"/>
        </w:rPr>
      </w:pPr>
      <w:r w:rsidRPr="008306E9">
        <w:rPr>
          <w:rFonts w:ascii="Arial" w:hAnsi="Arial" w:cs="Arial"/>
          <w:sz w:val="24"/>
          <w:szCs w:val="24"/>
          <w:lang w:val="fr-FR"/>
        </w:rPr>
        <w:t>MRC de Bonaventure</w:t>
      </w:r>
    </w:p>
    <w:p w14:paraId="25267876" w14:textId="77777777" w:rsidR="008306E9" w:rsidRPr="008306E9" w:rsidRDefault="008306E9" w:rsidP="008306E9">
      <w:pPr>
        <w:spacing w:after="0" w:line="240" w:lineRule="auto"/>
        <w:rPr>
          <w:rFonts w:ascii="Arial" w:hAnsi="Arial" w:cs="Arial"/>
          <w:sz w:val="24"/>
          <w:szCs w:val="24"/>
          <w:lang w:val="fr-FR"/>
        </w:rPr>
      </w:pPr>
      <w:r w:rsidRPr="008306E9">
        <w:rPr>
          <w:rFonts w:ascii="Arial" w:hAnsi="Arial" w:cs="Arial"/>
          <w:sz w:val="24"/>
          <w:szCs w:val="24"/>
          <w:lang w:val="fr-FR"/>
        </w:rPr>
        <w:t>Municipalité de Shigawake</w:t>
      </w:r>
    </w:p>
    <w:p w14:paraId="276E6259" w14:textId="77777777" w:rsidR="008306E9" w:rsidRDefault="008306E9" w:rsidP="008306E9">
      <w:pPr>
        <w:spacing w:after="0" w:line="240" w:lineRule="auto"/>
        <w:rPr>
          <w:rFonts w:ascii="Arial" w:hAnsi="Arial" w:cs="Arial"/>
          <w:sz w:val="24"/>
          <w:szCs w:val="24"/>
          <w:lang w:val="fr-FR"/>
        </w:rPr>
      </w:pPr>
    </w:p>
    <w:p w14:paraId="64BF5991" w14:textId="77777777" w:rsidR="008306E9" w:rsidRDefault="008306E9" w:rsidP="008306E9">
      <w:pPr>
        <w:spacing w:after="0" w:line="240" w:lineRule="auto"/>
        <w:rPr>
          <w:rFonts w:ascii="Arial" w:hAnsi="Arial" w:cs="Arial"/>
          <w:sz w:val="24"/>
          <w:szCs w:val="24"/>
          <w:lang w:val="fr-FR"/>
        </w:rPr>
      </w:pPr>
    </w:p>
    <w:p w14:paraId="5F4F567A" w14:textId="77777777" w:rsidR="008306E9" w:rsidRDefault="008306E9" w:rsidP="008306E9">
      <w:pPr>
        <w:spacing w:after="0" w:line="240" w:lineRule="auto"/>
        <w:rPr>
          <w:rFonts w:ascii="Arial" w:hAnsi="Arial" w:cs="Arial"/>
          <w:sz w:val="24"/>
          <w:szCs w:val="24"/>
          <w:lang w:val="fr-FR"/>
        </w:rPr>
      </w:pPr>
    </w:p>
    <w:p w14:paraId="277BA7F4" w14:textId="77777777" w:rsidR="008306E9" w:rsidRDefault="008306E9" w:rsidP="008306E9">
      <w:pPr>
        <w:spacing w:after="0" w:line="240" w:lineRule="auto"/>
        <w:rPr>
          <w:rFonts w:ascii="Arial" w:hAnsi="Arial" w:cs="Arial"/>
          <w:sz w:val="24"/>
          <w:szCs w:val="24"/>
          <w:lang w:val="fr-FR"/>
        </w:rPr>
      </w:pPr>
    </w:p>
    <w:p w14:paraId="3C34F3BB" w14:textId="7CEA2F1D" w:rsidR="00B7343F" w:rsidRDefault="005B2E9C" w:rsidP="008306E9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fr-FR"/>
        </w:rPr>
      </w:pPr>
      <w:r>
        <w:rPr>
          <w:rFonts w:ascii="Arial" w:hAnsi="Arial" w:cs="Arial"/>
          <w:b/>
          <w:bCs/>
          <w:sz w:val="24"/>
          <w:szCs w:val="24"/>
          <w:lang w:val="fr-FR"/>
        </w:rPr>
        <w:t xml:space="preserve">PROJET DE </w:t>
      </w:r>
      <w:r w:rsidR="00762F16" w:rsidRPr="00853D2D">
        <w:rPr>
          <w:rFonts w:ascii="Arial" w:hAnsi="Arial" w:cs="Arial"/>
          <w:b/>
          <w:bCs/>
          <w:sz w:val="24"/>
          <w:szCs w:val="24"/>
          <w:lang w:val="fr-FR"/>
        </w:rPr>
        <w:t xml:space="preserve">RÈGLEMENT </w:t>
      </w:r>
      <w:r w:rsidR="00D24944">
        <w:rPr>
          <w:rFonts w:ascii="Arial" w:hAnsi="Arial" w:cs="Arial"/>
          <w:b/>
          <w:bCs/>
          <w:sz w:val="24"/>
          <w:szCs w:val="24"/>
          <w:lang w:val="fr-FR"/>
        </w:rPr>
        <w:t>2026-20</w:t>
      </w:r>
    </w:p>
    <w:p w14:paraId="07019C3B" w14:textId="0CF8886C" w:rsidR="00853D2D" w:rsidRDefault="008306E9" w:rsidP="008306E9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fr-FR"/>
        </w:rPr>
      </w:pPr>
      <w:r w:rsidRPr="00853D2D">
        <w:rPr>
          <w:rFonts w:ascii="Arial" w:hAnsi="Arial" w:cs="Arial"/>
          <w:b/>
          <w:bCs/>
          <w:sz w:val="24"/>
          <w:szCs w:val="24"/>
          <w:lang w:val="fr-FR"/>
        </w:rPr>
        <w:t>ENCADREMENT, HARMONISATION</w:t>
      </w:r>
      <w:r w:rsidR="00E501AB" w:rsidRPr="00853D2D">
        <w:rPr>
          <w:rFonts w:ascii="Arial" w:hAnsi="Arial" w:cs="Arial"/>
          <w:b/>
          <w:bCs/>
          <w:sz w:val="24"/>
          <w:szCs w:val="24"/>
          <w:lang w:val="fr-FR"/>
        </w:rPr>
        <w:t xml:space="preserve"> ET AUTORISATION DES CONTENEURS MARITIMES A DES FINS D’ENTREPOSAGE</w:t>
      </w:r>
      <w:r>
        <w:rPr>
          <w:rFonts w:ascii="Arial" w:hAnsi="Arial" w:cs="Arial"/>
          <w:b/>
          <w:bCs/>
          <w:sz w:val="24"/>
          <w:szCs w:val="24"/>
          <w:lang w:val="fr-FR"/>
        </w:rPr>
        <w:t xml:space="preserve"> DE LA MUNICIPALITÉ DE SHIGAWAKE</w:t>
      </w:r>
      <w:r w:rsidR="00E501AB">
        <w:rPr>
          <w:rFonts w:ascii="Arial" w:hAnsi="Arial" w:cs="Arial"/>
          <w:sz w:val="24"/>
          <w:szCs w:val="24"/>
          <w:lang w:val="fr-FR"/>
        </w:rPr>
        <w:t>.</w:t>
      </w:r>
    </w:p>
    <w:p w14:paraId="3C77D791" w14:textId="77777777" w:rsidR="008306E9" w:rsidRDefault="008306E9" w:rsidP="008306E9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fr-FR"/>
        </w:rPr>
      </w:pPr>
    </w:p>
    <w:p w14:paraId="2EBA59D6" w14:textId="77777777" w:rsidR="00853D2D" w:rsidRDefault="00853D2D" w:rsidP="008306E9">
      <w:pPr>
        <w:spacing w:after="0" w:line="240" w:lineRule="auto"/>
        <w:rPr>
          <w:rFonts w:ascii="Arial" w:hAnsi="Arial" w:cs="Arial"/>
          <w:sz w:val="24"/>
          <w:szCs w:val="24"/>
          <w:lang w:val="fr-FR"/>
        </w:rPr>
      </w:pPr>
    </w:p>
    <w:p w14:paraId="22D2B2A5" w14:textId="764D7255" w:rsidR="00762F16" w:rsidRDefault="00762F16" w:rsidP="008306E9">
      <w:pPr>
        <w:spacing w:after="0" w:line="240" w:lineRule="auto"/>
        <w:rPr>
          <w:rFonts w:ascii="Arial" w:hAnsi="Arial" w:cs="Arial"/>
          <w:sz w:val="24"/>
          <w:szCs w:val="24"/>
          <w:lang w:val="fr-FR"/>
        </w:rPr>
      </w:pPr>
      <w:r w:rsidRPr="008306E9">
        <w:rPr>
          <w:rFonts w:ascii="Arial" w:hAnsi="Arial" w:cs="Arial"/>
          <w:b/>
          <w:bCs/>
          <w:sz w:val="24"/>
          <w:szCs w:val="24"/>
          <w:lang w:val="fr-FR"/>
        </w:rPr>
        <w:t>CONSIDÉRANT QUE</w:t>
      </w:r>
      <w:r w:rsidRPr="00E5688B">
        <w:rPr>
          <w:rFonts w:ascii="Arial" w:hAnsi="Arial" w:cs="Arial"/>
          <w:sz w:val="24"/>
          <w:szCs w:val="24"/>
          <w:lang w:val="fr-FR"/>
        </w:rPr>
        <w:t xml:space="preserve"> la Loi sur l’aménagement et l’urbanisme prévoit que le conseil municipal peut modifier ses règlements en tout temps</w:t>
      </w:r>
      <w:r w:rsidR="008306E9">
        <w:rPr>
          <w:rFonts w:ascii="Arial" w:hAnsi="Arial" w:cs="Arial"/>
          <w:sz w:val="24"/>
          <w:szCs w:val="24"/>
          <w:lang w:val="fr-FR"/>
        </w:rPr>
        <w:t> ;</w:t>
      </w:r>
      <w:r w:rsidRPr="00E5688B">
        <w:rPr>
          <w:rFonts w:ascii="Arial" w:hAnsi="Arial" w:cs="Arial"/>
          <w:sz w:val="24"/>
          <w:szCs w:val="24"/>
          <w:lang w:val="fr-FR"/>
        </w:rPr>
        <w:t xml:space="preserve"> </w:t>
      </w:r>
    </w:p>
    <w:p w14:paraId="651E32DC" w14:textId="77777777" w:rsidR="008306E9" w:rsidRPr="00E5688B" w:rsidRDefault="008306E9" w:rsidP="008306E9">
      <w:pPr>
        <w:spacing w:after="0" w:line="240" w:lineRule="auto"/>
        <w:rPr>
          <w:rFonts w:ascii="Arial" w:hAnsi="Arial" w:cs="Arial"/>
          <w:sz w:val="24"/>
          <w:szCs w:val="24"/>
          <w:lang w:val="fr-FR"/>
        </w:rPr>
      </w:pPr>
    </w:p>
    <w:p w14:paraId="59EB933D" w14:textId="27A12980" w:rsidR="007E66F7" w:rsidRDefault="00762F16" w:rsidP="008306E9">
      <w:pPr>
        <w:spacing w:after="0" w:line="240" w:lineRule="auto"/>
        <w:rPr>
          <w:rFonts w:ascii="Arial" w:hAnsi="Arial" w:cs="Arial"/>
          <w:sz w:val="24"/>
          <w:szCs w:val="24"/>
          <w:lang w:val="fr-FR"/>
        </w:rPr>
      </w:pPr>
      <w:r w:rsidRPr="008306E9">
        <w:rPr>
          <w:rFonts w:ascii="Arial" w:hAnsi="Arial" w:cs="Arial"/>
          <w:b/>
          <w:bCs/>
          <w:sz w:val="24"/>
          <w:szCs w:val="24"/>
          <w:lang w:val="fr-FR"/>
        </w:rPr>
        <w:t xml:space="preserve">CONSIDÉRANT QUE </w:t>
      </w:r>
      <w:r w:rsidRPr="00E5688B">
        <w:rPr>
          <w:rFonts w:ascii="Arial" w:hAnsi="Arial" w:cs="Arial"/>
          <w:sz w:val="24"/>
          <w:szCs w:val="24"/>
          <w:lang w:val="fr-FR"/>
        </w:rPr>
        <w:t xml:space="preserve">le conseil municipal désire permettre les conteneurs comme bâtiments </w:t>
      </w:r>
      <w:r w:rsidR="00AB5FB2" w:rsidRPr="00E5688B">
        <w:rPr>
          <w:rFonts w:ascii="Arial" w:hAnsi="Arial" w:cs="Arial"/>
          <w:sz w:val="24"/>
          <w:szCs w:val="24"/>
          <w:lang w:val="fr-FR"/>
        </w:rPr>
        <w:t>accessoires ;</w:t>
      </w:r>
      <w:r w:rsidRPr="00E5688B">
        <w:rPr>
          <w:rFonts w:ascii="Arial" w:hAnsi="Arial" w:cs="Arial"/>
          <w:sz w:val="24"/>
          <w:szCs w:val="24"/>
          <w:lang w:val="fr-FR"/>
        </w:rPr>
        <w:t xml:space="preserve"> </w:t>
      </w:r>
    </w:p>
    <w:p w14:paraId="49372E30" w14:textId="77777777" w:rsidR="008306E9" w:rsidRPr="00E5688B" w:rsidRDefault="008306E9" w:rsidP="008306E9">
      <w:pPr>
        <w:spacing w:after="0" w:line="240" w:lineRule="auto"/>
        <w:rPr>
          <w:rFonts w:ascii="Arial" w:hAnsi="Arial" w:cs="Arial"/>
          <w:sz w:val="24"/>
          <w:szCs w:val="24"/>
          <w:lang w:val="fr-FR"/>
        </w:rPr>
      </w:pPr>
    </w:p>
    <w:p w14:paraId="3CA0A8AB" w14:textId="6624D04B" w:rsidR="00762F16" w:rsidRPr="00E5688B" w:rsidRDefault="00762F16" w:rsidP="00762F16">
      <w:pPr>
        <w:rPr>
          <w:rFonts w:ascii="Arial" w:hAnsi="Arial" w:cs="Arial"/>
          <w:sz w:val="24"/>
          <w:szCs w:val="24"/>
          <w:lang w:val="fr-FR"/>
        </w:rPr>
      </w:pPr>
      <w:r w:rsidRPr="008306E9">
        <w:rPr>
          <w:rFonts w:ascii="Arial" w:hAnsi="Arial" w:cs="Arial"/>
          <w:b/>
          <w:bCs/>
          <w:sz w:val="24"/>
          <w:szCs w:val="24"/>
          <w:lang w:val="fr-FR"/>
        </w:rPr>
        <w:t xml:space="preserve">CONSIDÉRANT </w:t>
      </w:r>
      <w:proofErr w:type="gramStart"/>
      <w:r w:rsidRPr="008306E9">
        <w:rPr>
          <w:rFonts w:ascii="Arial" w:hAnsi="Arial" w:cs="Arial"/>
          <w:b/>
          <w:bCs/>
          <w:sz w:val="24"/>
          <w:szCs w:val="24"/>
          <w:lang w:val="fr-FR"/>
        </w:rPr>
        <w:t>QU’</w:t>
      </w:r>
      <w:r w:rsidRPr="00E5688B">
        <w:rPr>
          <w:rFonts w:ascii="Arial" w:hAnsi="Arial" w:cs="Arial"/>
          <w:sz w:val="24"/>
          <w:szCs w:val="24"/>
          <w:lang w:val="fr-FR"/>
        </w:rPr>
        <w:t xml:space="preserve"> un</w:t>
      </w:r>
      <w:proofErr w:type="gramEnd"/>
      <w:r w:rsidRPr="00E5688B">
        <w:rPr>
          <w:rFonts w:ascii="Arial" w:hAnsi="Arial" w:cs="Arial"/>
          <w:sz w:val="24"/>
          <w:szCs w:val="24"/>
          <w:lang w:val="fr-FR"/>
        </w:rPr>
        <w:t xml:space="preserve"> avis de motion a été donné le </w:t>
      </w:r>
      <w:r w:rsidR="00A23B96">
        <w:rPr>
          <w:rFonts w:ascii="Arial" w:hAnsi="Arial" w:cs="Arial"/>
          <w:sz w:val="24"/>
          <w:szCs w:val="24"/>
          <w:lang w:val="fr-FR"/>
        </w:rPr>
        <w:t xml:space="preserve">13 octobre </w:t>
      </w:r>
      <w:proofErr w:type="gramStart"/>
      <w:r w:rsidR="00A23B96">
        <w:rPr>
          <w:rFonts w:ascii="Arial" w:hAnsi="Arial" w:cs="Arial"/>
          <w:sz w:val="24"/>
          <w:szCs w:val="24"/>
          <w:lang w:val="fr-FR"/>
        </w:rPr>
        <w:t>2026</w:t>
      </w:r>
      <w:r w:rsidRPr="00E5688B">
        <w:rPr>
          <w:rFonts w:ascii="Arial" w:hAnsi="Arial" w:cs="Arial"/>
          <w:sz w:val="24"/>
          <w:szCs w:val="24"/>
          <w:lang w:val="fr-FR"/>
        </w:rPr>
        <w:t>;</w:t>
      </w:r>
      <w:proofErr w:type="gramEnd"/>
    </w:p>
    <w:p w14:paraId="3AA6FF0D" w14:textId="66DF99C1" w:rsidR="00762F16" w:rsidRPr="00E5688B" w:rsidRDefault="00762F16" w:rsidP="00762F16">
      <w:pPr>
        <w:rPr>
          <w:rFonts w:ascii="Arial" w:hAnsi="Arial" w:cs="Arial"/>
          <w:sz w:val="24"/>
          <w:szCs w:val="24"/>
          <w:lang w:val="fr-FR"/>
        </w:rPr>
      </w:pPr>
      <w:r w:rsidRPr="008306E9">
        <w:rPr>
          <w:rFonts w:ascii="Arial" w:hAnsi="Arial" w:cs="Arial"/>
          <w:b/>
          <w:bCs/>
          <w:sz w:val="24"/>
          <w:szCs w:val="24"/>
          <w:lang w:val="fr-FR"/>
        </w:rPr>
        <w:t xml:space="preserve">CONSIDÉRANT </w:t>
      </w:r>
      <w:proofErr w:type="gramStart"/>
      <w:r w:rsidRPr="008306E9">
        <w:rPr>
          <w:rFonts w:ascii="Arial" w:hAnsi="Arial" w:cs="Arial"/>
          <w:b/>
          <w:bCs/>
          <w:sz w:val="24"/>
          <w:szCs w:val="24"/>
          <w:lang w:val="fr-FR"/>
        </w:rPr>
        <w:t>QU’</w:t>
      </w:r>
      <w:r w:rsidRPr="00E5688B">
        <w:rPr>
          <w:rFonts w:ascii="Arial" w:hAnsi="Arial" w:cs="Arial"/>
          <w:sz w:val="24"/>
          <w:szCs w:val="24"/>
          <w:lang w:val="fr-FR"/>
        </w:rPr>
        <w:t xml:space="preserve"> un</w:t>
      </w:r>
      <w:proofErr w:type="gramEnd"/>
      <w:r w:rsidRPr="00E5688B">
        <w:rPr>
          <w:rFonts w:ascii="Arial" w:hAnsi="Arial" w:cs="Arial"/>
          <w:sz w:val="24"/>
          <w:szCs w:val="24"/>
          <w:lang w:val="fr-FR"/>
        </w:rPr>
        <w:t xml:space="preserve"> projet de règlement a été adopté</w:t>
      </w:r>
      <w:r w:rsidR="00A23B96">
        <w:rPr>
          <w:rFonts w:ascii="Arial" w:hAnsi="Arial" w:cs="Arial"/>
          <w:sz w:val="24"/>
          <w:szCs w:val="24"/>
          <w:lang w:val="fr-FR"/>
        </w:rPr>
        <w:t xml:space="preserve"> 06 octobre </w:t>
      </w:r>
      <w:proofErr w:type="gramStart"/>
      <w:r w:rsidR="00A23B96">
        <w:rPr>
          <w:rFonts w:ascii="Arial" w:hAnsi="Arial" w:cs="Arial"/>
          <w:sz w:val="24"/>
          <w:szCs w:val="24"/>
          <w:lang w:val="fr-FR"/>
        </w:rPr>
        <w:t>2026</w:t>
      </w:r>
      <w:r w:rsidRPr="00E5688B">
        <w:rPr>
          <w:rFonts w:ascii="Arial" w:hAnsi="Arial" w:cs="Arial"/>
          <w:sz w:val="24"/>
          <w:szCs w:val="24"/>
          <w:lang w:val="fr-FR"/>
        </w:rPr>
        <w:t>;</w:t>
      </w:r>
      <w:proofErr w:type="gramEnd"/>
    </w:p>
    <w:p w14:paraId="62CA6F91" w14:textId="62C0CA56" w:rsidR="000038FA" w:rsidRPr="00CC64D4" w:rsidRDefault="00762F16" w:rsidP="00762F16">
      <w:pPr>
        <w:rPr>
          <w:rFonts w:ascii="Arial" w:hAnsi="Arial" w:cs="Arial"/>
          <w:lang w:val="fr-FR"/>
        </w:rPr>
      </w:pPr>
      <w:r w:rsidRPr="008306E9">
        <w:rPr>
          <w:rFonts w:ascii="Arial" w:hAnsi="Arial" w:cs="Arial"/>
          <w:b/>
          <w:bCs/>
          <w:sz w:val="24"/>
          <w:szCs w:val="24"/>
          <w:lang w:val="fr-FR"/>
        </w:rPr>
        <w:t>CONSIDÉRANT QU</w:t>
      </w:r>
      <w:r w:rsidRPr="00E5688B">
        <w:rPr>
          <w:rFonts w:ascii="Arial" w:hAnsi="Arial" w:cs="Arial"/>
          <w:sz w:val="24"/>
          <w:szCs w:val="24"/>
          <w:lang w:val="fr-FR"/>
        </w:rPr>
        <w:t>’une assemblée publique de consultation a été tenue le ----------------------- ;</w:t>
      </w:r>
    </w:p>
    <w:p w14:paraId="61265C66" w14:textId="77777777" w:rsidR="00B85249" w:rsidRPr="000A3238" w:rsidRDefault="00B85249" w:rsidP="00B8524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</w:pPr>
      <w:r w:rsidRPr="000A3238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LE CONSEIL MUNICIPAL DÉCRÈTE CE QUI SUIT :</w:t>
      </w:r>
    </w:p>
    <w:p w14:paraId="2B342F4F" w14:textId="77777777" w:rsidR="00E501AB" w:rsidRPr="000A3238" w:rsidRDefault="00E501AB" w:rsidP="00B8524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</w:pPr>
    </w:p>
    <w:p w14:paraId="207AFB98" w14:textId="5CD8F529" w:rsidR="00E501AB" w:rsidRPr="000A3238" w:rsidRDefault="00E501AB" w:rsidP="00B8524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</w:pPr>
      <w:r w:rsidRPr="000A3238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 xml:space="preserve">ARTICLE 1 CADRE LÉGAL ET DISPOSITIONS GÉNÉRALES </w:t>
      </w:r>
    </w:p>
    <w:p w14:paraId="35CB2A12" w14:textId="77777777" w:rsidR="000A3238" w:rsidRDefault="000A3238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364DDB34" w14:textId="1AB6F584" w:rsidR="000A3238" w:rsidRDefault="000A3238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Le présent règlement est adopté en vertu de la Loi sur l’</w:t>
      </w:r>
      <w:r w:rsidR="009C1FA2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aménagement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 et l’urbanisme.  Il vise à régir l’installation de conteneurs </w:t>
      </w:r>
      <w:r w:rsidR="009C1FA2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maritimes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 sur l’ensemble du territoire de la municipalité afin de préserver la sécurité publique, </w:t>
      </w:r>
      <w:r w:rsidR="009C1FA2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l’harmonie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 visuelle et la valeur des propriétés environnantes.</w:t>
      </w:r>
    </w:p>
    <w:p w14:paraId="0696FFD5" w14:textId="77777777" w:rsidR="00E5688B" w:rsidRPr="00E5688B" w:rsidRDefault="00E5688B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17B3A886" w14:textId="26377C55" w:rsidR="00B85249" w:rsidRPr="000A3238" w:rsidRDefault="00B85249" w:rsidP="00B8524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</w:pPr>
      <w:r w:rsidRPr="000A3238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 xml:space="preserve">ARTICLE </w:t>
      </w:r>
      <w:proofErr w:type="gramStart"/>
      <w:r w:rsidR="000A3238" w:rsidRPr="000A3238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2</w:t>
      </w:r>
      <w:r w:rsidRPr="000A3238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:</w:t>
      </w:r>
      <w:proofErr w:type="gramEnd"/>
      <w:r w:rsidRPr="000A3238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 xml:space="preserve"> Définition</w:t>
      </w:r>
    </w:p>
    <w:p w14:paraId="3567A9E8" w14:textId="77777777" w:rsidR="000A3238" w:rsidRPr="00257CA5" w:rsidRDefault="000A3238" w:rsidP="00B8524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</w:pPr>
    </w:p>
    <w:p w14:paraId="6254CCA2" w14:textId="71FEE739" w:rsidR="00B85249" w:rsidRDefault="000A3238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 w:rsidRPr="00257CA5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Conteneur maritime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 : Structure métallique standardisée</w:t>
      </w:r>
      <w:r w:rsidR="009C1FA2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 initialement conçue pour le transport de marchandises par voie de surface ou maritime.</w:t>
      </w:r>
      <w:r w:rsidR="00B85249" w:rsidRPr="00E5688B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 </w:t>
      </w:r>
    </w:p>
    <w:p w14:paraId="661CDB63" w14:textId="77777777" w:rsidR="00AB5FB2" w:rsidRDefault="00AB5FB2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422D560F" w14:textId="0CBA91B4" w:rsidR="009C1FA2" w:rsidRDefault="009C1FA2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 w:rsidRPr="00257CA5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Bâtiment accessoire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 : Bâtiment dont l’usage est subordonné et complémentaire à celui du bâtiment principal situé sur le m</w:t>
      </w:r>
      <w:r w:rsidR="00257CA5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ême terrain.</w:t>
      </w:r>
    </w:p>
    <w:p w14:paraId="0418042C" w14:textId="77777777" w:rsidR="00E5688B" w:rsidRPr="00E5688B" w:rsidRDefault="00E5688B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6A3B4647" w14:textId="1FF30AFA" w:rsidR="00B85249" w:rsidRPr="007868C2" w:rsidRDefault="00B85249" w:rsidP="00B8524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</w:pPr>
      <w:r w:rsidRPr="007868C2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 xml:space="preserve">ARTICLE </w:t>
      </w:r>
      <w:r w:rsidR="007868C2" w:rsidRPr="007868C2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3</w:t>
      </w:r>
      <w:r w:rsidRPr="007868C2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 xml:space="preserve"> : Obligation de permis</w:t>
      </w:r>
    </w:p>
    <w:p w14:paraId="6CCA42DA" w14:textId="77777777" w:rsidR="007868C2" w:rsidRPr="007868C2" w:rsidRDefault="007868C2" w:rsidP="00B8524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</w:pPr>
    </w:p>
    <w:p w14:paraId="7F04136A" w14:textId="7DB932E3" w:rsidR="00B85249" w:rsidRDefault="00B85249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 w:rsidRPr="00E5688B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L'installation, le dépôt ou la modification d'un conteneur maritime sur l'ensemble du territoire requiert l’obtention préalable d’un permis de construction / d'implantation </w:t>
      </w:r>
      <w:proofErr w:type="gramStart"/>
      <w:r w:rsidRPr="00E5688B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lastRenderedPageBreak/>
        <w:t>délivré</w:t>
      </w:r>
      <w:proofErr w:type="gramEnd"/>
      <w:r w:rsidRPr="00E5688B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 par le service de l'urbanisme. La demande doit inclure un plan d'implantation à l'échelle et des croquis de l'intégration visuelle. </w:t>
      </w:r>
    </w:p>
    <w:p w14:paraId="3A3798E1" w14:textId="77777777" w:rsidR="00E5688B" w:rsidRPr="00E5688B" w:rsidRDefault="00E5688B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7D76B927" w14:textId="77777777" w:rsidR="00E32009" w:rsidRDefault="00E32009" w:rsidP="00B8524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</w:pPr>
    </w:p>
    <w:p w14:paraId="6E343738" w14:textId="77777777" w:rsidR="00E32009" w:rsidRDefault="00E32009" w:rsidP="00B8524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</w:pPr>
    </w:p>
    <w:p w14:paraId="5AD6F353" w14:textId="4EAA16A9" w:rsidR="00B85249" w:rsidRDefault="00B85249" w:rsidP="00B8524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</w:pPr>
      <w:r w:rsidRPr="007868C2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 xml:space="preserve">ARTICLE </w:t>
      </w:r>
      <w:r w:rsidR="007868C2" w:rsidRPr="007868C2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4</w:t>
      </w:r>
      <w:r w:rsidRPr="007868C2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 xml:space="preserve"> : Zones autorisées et usages</w:t>
      </w:r>
    </w:p>
    <w:p w14:paraId="72C82C3E" w14:textId="77777777" w:rsidR="00DF681A" w:rsidRDefault="00DF681A" w:rsidP="00B8524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</w:pPr>
    </w:p>
    <w:p w14:paraId="2F290EF0" w14:textId="643759C6" w:rsidR="00DF681A" w:rsidRDefault="00DF681A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 w:rsidRPr="00606444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4.1 Zone résidentielle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 : L’installation d’un conteneur maritime </w:t>
      </w:r>
      <w:r w:rsidR="00606444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sous sa forme brute est strictement interdite. Ils ne peuvent être autorisés à titre permanent que s’ils respectent les exigences architecturales d’intégration de </w:t>
      </w:r>
      <w:r w:rsidR="00606444" w:rsidRPr="00115B72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 xml:space="preserve">l’Article </w:t>
      </w:r>
      <w:r w:rsidR="00995BD7" w:rsidRPr="00115B72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6</w:t>
      </w:r>
    </w:p>
    <w:p w14:paraId="11366A4B" w14:textId="77777777" w:rsidR="00606444" w:rsidRDefault="00606444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406B84C7" w14:textId="65A261E6" w:rsidR="00606444" w:rsidRPr="00DF681A" w:rsidRDefault="00606444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 w:rsidRPr="00606444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4.2 Zone agricole, commerciale et industrielle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 : L’installation permanente est autorisée comme bâtiment accessoire d’entreposage sous réserve de l’obtention d’un certificat d’autorisation</w:t>
      </w:r>
    </w:p>
    <w:p w14:paraId="422C9B20" w14:textId="49008D63" w:rsidR="00B85249" w:rsidRDefault="00B85249" w:rsidP="004E4CF4">
      <w:pPr>
        <w:spacing w:after="0" w:line="240" w:lineRule="auto"/>
        <w:ind w:left="720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 w:rsidRPr="00E5688B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. </w:t>
      </w:r>
    </w:p>
    <w:p w14:paraId="0BCB7774" w14:textId="77777777" w:rsidR="00E5688B" w:rsidRPr="00E5688B" w:rsidRDefault="00E5688B" w:rsidP="004E4CF4">
      <w:pPr>
        <w:spacing w:after="0" w:line="240" w:lineRule="auto"/>
        <w:ind w:left="720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4448028B" w14:textId="6335D5AA" w:rsidR="00B85249" w:rsidRDefault="00B85249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 w:rsidRPr="00606444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 xml:space="preserve">ARTICLE </w:t>
      </w:r>
      <w:proofErr w:type="gramStart"/>
      <w:r w:rsidR="00606444" w:rsidRPr="00606444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5</w:t>
      </w:r>
      <w:r w:rsidRPr="00606444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:</w:t>
      </w:r>
      <w:proofErr w:type="gramEnd"/>
      <w:r w:rsidRPr="00606444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 xml:space="preserve"> Normes d'implantation (Marges et localisation</w:t>
      </w:r>
      <w:r w:rsidRPr="00E5688B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)</w:t>
      </w:r>
    </w:p>
    <w:p w14:paraId="3968266A" w14:textId="77777777" w:rsidR="00606444" w:rsidRPr="00E5688B" w:rsidRDefault="00606444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3313139F" w14:textId="3A7BF9A4" w:rsidR="00B85249" w:rsidRDefault="00600887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 w:rsidRPr="004E4CF4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5.1 Localisation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 : tout conteneur doit être exclusivement en </w:t>
      </w:r>
      <w:r w:rsidR="00E75A2B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cours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 latérale ou en </w:t>
      </w:r>
      <w:r w:rsidR="00E75A2B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cours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 arrière.  L’installation en </w:t>
      </w:r>
      <w:r w:rsidR="00E75A2B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cours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 avant est strictement interdit.</w:t>
      </w:r>
    </w:p>
    <w:p w14:paraId="1D180BB5" w14:textId="77777777" w:rsidR="004E4CF4" w:rsidRDefault="004E4CF4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18B5AE06" w14:textId="5499E11E" w:rsidR="00600887" w:rsidRDefault="00600887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 w:rsidRPr="004E4CF4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5.2 Marges de recul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 : La structure doit respecter un retrait minimal de trois (3) mètres de toute ligne de terrain latérale ou arrière et de dix (10) mètres de la voie publique</w:t>
      </w:r>
    </w:p>
    <w:p w14:paraId="318274B7" w14:textId="77777777" w:rsidR="004E4CF4" w:rsidRDefault="004E4CF4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6944130A" w14:textId="3D03E454" w:rsidR="00600887" w:rsidRDefault="00600887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 w:rsidRPr="004E4CF4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5.3 Fondation et support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 : La structure doit reposer sur une base stable et nivelée (pieux vissés, dalle de béton,</w:t>
      </w:r>
      <w:r w:rsidR="004E4CF4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ou lit de gravier compacté) </w:t>
      </w:r>
    </w:p>
    <w:p w14:paraId="2CB70E67" w14:textId="77777777" w:rsidR="004E4CF4" w:rsidRDefault="004E4CF4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63DAB8AC" w14:textId="338D752F" w:rsidR="00600887" w:rsidRDefault="00600887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 w:rsidRPr="004E4CF4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5.4 Nombre maximal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 : Un maximum de deux (2) conteneurs</w:t>
      </w:r>
      <w:r w:rsidR="003E27AE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.</w:t>
      </w:r>
    </w:p>
    <w:p w14:paraId="1287286F" w14:textId="77777777" w:rsidR="005868E1" w:rsidRDefault="005868E1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16028B81" w14:textId="51CFF72F" w:rsidR="005868E1" w:rsidRPr="00E5688B" w:rsidRDefault="005868E1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 w:rsidRPr="005868E1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5.5 Empilement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 : Il est strictement interdit d’empiler des conteneurs les uns sur les autres</w:t>
      </w:r>
      <w:r w:rsidR="00E45B37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.</w:t>
      </w:r>
    </w:p>
    <w:p w14:paraId="2C1A2A04" w14:textId="77777777" w:rsidR="00B85249" w:rsidRPr="00E5688B" w:rsidRDefault="00B85249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01E5FB5E" w14:textId="77777777" w:rsidR="005868E1" w:rsidRPr="005868E1" w:rsidRDefault="005868E1" w:rsidP="00600887">
      <w:pPr>
        <w:spacing w:after="0" w:line="240" w:lineRule="auto"/>
        <w:ind w:left="360"/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</w:pPr>
    </w:p>
    <w:p w14:paraId="1B8DCD7A" w14:textId="58F5A4E2" w:rsidR="00CC64D4" w:rsidRDefault="00CC64D4" w:rsidP="00CC64D4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</w:pPr>
      <w:r w:rsidRPr="005868E1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 xml:space="preserve">ARTICLE </w:t>
      </w:r>
      <w:r w:rsidR="005868E1" w:rsidRPr="005868E1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6 :</w:t>
      </w:r>
      <w:r w:rsidRPr="005868E1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 xml:space="preserve"> </w:t>
      </w:r>
      <w:r w:rsidR="00B628DA" w:rsidRPr="005868E1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 xml:space="preserve">Normes </w:t>
      </w:r>
      <w:r w:rsidR="00B628DA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d’intégration</w:t>
      </w:r>
      <w:r w:rsidR="005868E1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 xml:space="preserve"> et d’</w:t>
      </w:r>
      <w:r w:rsidRPr="005868E1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esthétique</w:t>
      </w:r>
    </w:p>
    <w:p w14:paraId="6919FCEF" w14:textId="77777777" w:rsidR="005868E1" w:rsidRDefault="005868E1" w:rsidP="00CC64D4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</w:pPr>
    </w:p>
    <w:p w14:paraId="713D3E7E" w14:textId="4BFBF137" w:rsidR="005868E1" w:rsidRDefault="005868E1" w:rsidP="00CC64D4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6.1 En zone habitée/résidentielle </w:t>
      </w:r>
      <w:r w:rsidRPr="005868E1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:  Pour être autorisé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 de façon permanente, le conteneur doit être entièrement modifié afin de perdre son aspect industriel. Il doit comporter :</w:t>
      </w:r>
    </w:p>
    <w:p w14:paraId="7B7492C1" w14:textId="006AA236" w:rsidR="00675290" w:rsidRPr="00675290" w:rsidRDefault="00675290" w:rsidP="00675290">
      <w:pPr>
        <w:pStyle w:val="Paragraphedeliste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Un toit à pente recouvert de bardeaux ou de tôle architecturale</w:t>
      </w:r>
    </w:p>
    <w:p w14:paraId="752A0356" w14:textId="0BBC2209" w:rsidR="00675290" w:rsidRPr="00675290" w:rsidRDefault="00675290" w:rsidP="00675290">
      <w:pPr>
        <w:pStyle w:val="Paragraphedeliste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Un revêtement extérieur complet harmonisé au bâtiment principal (bois,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canexel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, vinyle)</w:t>
      </w:r>
    </w:p>
    <w:p w14:paraId="39AE4EA0" w14:textId="77777777" w:rsidR="00675290" w:rsidRPr="00675290" w:rsidRDefault="00675290" w:rsidP="00675290">
      <w:pPr>
        <w:pStyle w:val="Paragraphedeliste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</w:pPr>
    </w:p>
    <w:p w14:paraId="16BDE3CA" w14:textId="77777777" w:rsidR="00675290" w:rsidRDefault="00675290" w:rsidP="00675290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6.</w:t>
      </w:r>
      <w:r w:rsidRPr="00675290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2 En zone agricole ou commerciale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 xml:space="preserve"> ou industrielle </w:t>
      </w:r>
      <w:r w:rsidRPr="00675290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(Structure brute)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 : </w:t>
      </w:r>
    </w:p>
    <w:p w14:paraId="508F2379" w14:textId="77777777" w:rsidR="00853D2D" w:rsidRDefault="00853D2D" w:rsidP="00675290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004C6E82" w14:textId="6E6D55C1" w:rsidR="00675290" w:rsidRDefault="00675290" w:rsidP="00675290">
      <w:pPr>
        <w:pStyle w:val="Paragraphedeliste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proofErr w:type="gramStart"/>
      <w:r w:rsidRPr="00675290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la</w:t>
      </w:r>
      <w:proofErr w:type="gramEnd"/>
      <w:r w:rsidRPr="00675290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 structure doit être repeinte, exempte de rouille apparente,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 </w:t>
      </w:r>
      <w:r w:rsidRPr="00675290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perforation ou déformation majeure.</w:t>
      </w:r>
    </w:p>
    <w:p w14:paraId="0584D5C0" w14:textId="7D69DE7F" w:rsidR="00675290" w:rsidRDefault="00B628DA" w:rsidP="00675290">
      <w:pPr>
        <w:pStyle w:val="Paragraphedeliste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lastRenderedPageBreak/>
        <w:t>Être</w:t>
      </w:r>
      <w:r w:rsidR="00675290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 entièrement dissimulée de la voie publique par un écran visuel continu</w:t>
      </w:r>
      <w:r w:rsidR="00951098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 </w:t>
      </w:r>
      <w:r w:rsidR="00675290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(clôture opaque ou haie</w:t>
      </w:r>
      <w:r w:rsidR="00951098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) d’au moins deux (2) mètres de hauteur</w:t>
      </w:r>
    </w:p>
    <w:p w14:paraId="4E2F67F8" w14:textId="77777777" w:rsidR="007D5154" w:rsidRDefault="007D5154" w:rsidP="007D5154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 w:rsidRPr="00E5688B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Toiture : L’entreposage de matériaux ou de débris sur le toit du conteneur est strictement interdit. </w:t>
      </w:r>
    </w:p>
    <w:p w14:paraId="18B27CFE" w14:textId="77777777" w:rsidR="00E32009" w:rsidRDefault="00E32009" w:rsidP="00A31CBF">
      <w:pPr>
        <w:spacing w:after="0" w:line="240" w:lineRule="auto"/>
        <w:ind w:left="68"/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</w:pPr>
    </w:p>
    <w:p w14:paraId="731F82D9" w14:textId="3CE42D81" w:rsidR="00A31CBF" w:rsidRDefault="00A31CBF" w:rsidP="00A31CBF">
      <w:pPr>
        <w:spacing w:after="0" w:line="240" w:lineRule="auto"/>
        <w:ind w:left="68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 w:rsidRPr="00A31CBF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6.3 Chantier de construction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 :  Un conteneur brut est autorisé temporairement sur un site de construction en cours à condition qu’un permis de construction valide soit actif. Il doit être retiré dans </w:t>
      </w:r>
      <w:r w:rsidRPr="00D24944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les quinze (15) jours suivant jours consécutifs.</w:t>
      </w:r>
    </w:p>
    <w:p w14:paraId="1944DFB6" w14:textId="77777777" w:rsidR="00A31CBF" w:rsidRDefault="00A31CBF" w:rsidP="00A31CBF">
      <w:pPr>
        <w:spacing w:after="0" w:line="240" w:lineRule="auto"/>
        <w:ind w:left="68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38ECB629" w14:textId="77777777" w:rsidR="00BA6A92" w:rsidRDefault="00BA6A92" w:rsidP="00A31CBF">
      <w:pPr>
        <w:spacing w:after="0" w:line="240" w:lineRule="auto"/>
        <w:ind w:left="68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ARTICLE 7 PROCESSUS D’AUTORISATION ET AMENDES</w:t>
      </w:r>
    </w:p>
    <w:p w14:paraId="7ACD8870" w14:textId="3C9F629A" w:rsidR="00A31CBF" w:rsidRDefault="00A31CBF" w:rsidP="00A31CBF">
      <w:pPr>
        <w:spacing w:after="0" w:line="240" w:lineRule="auto"/>
        <w:ind w:left="68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2B7D02E1" w14:textId="788D7002" w:rsidR="00BA6A92" w:rsidRDefault="00BA6A92" w:rsidP="00A31CBF">
      <w:pPr>
        <w:spacing w:after="0" w:line="240" w:lineRule="auto"/>
        <w:ind w:left="68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 w:rsidRPr="00BA6A92">
        <w:rPr>
          <w:rFonts w:ascii="Arial" w:eastAsia="Times New Roman" w:hAnsi="Arial" w:cs="Arial"/>
          <w:b/>
          <w:bCs/>
          <w:kern w:val="0"/>
          <w:sz w:val="24"/>
          <w:szCs w:val="24"/>
          <w:lang w:val="fr-FR" w:eastAsia="en-CA"/>
          <w14:ligatures w14:val="none"/>
        </w:rPr>
        <w:t>7.1 Certificat obligatoire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 xml:space="preserve"> : Avant toute installation, le propriétaire doit soumettre une demande de certificat d’autorisation au service d’urbanisme, comprenant un plan d’implantation à l’échelle et les croquis. </w:t>
      </w:r>
    </w:p>
    <w:p w14:paraId="03479BAA" w14:textId="77777777" w:rsidR="00B628DA" w:rsidRDefault="00B628DA" w:rsidP="00A31CBF">
      <w:pPr>
        <w:spacing w:after="0" w:line="240" w:lineRule="auto"/>
        <w:ind w:left="68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7BF49A46" w14:textId="42A54569" w:rsidR="00B628DA" w:rsidRDefault="00B628DA" w:rsidP="00A31CBF">
      <w:pPr>
        <w:spacing w:after="0" w:line="240" w:lineRule="auto"/>
        <w:ind w:left="68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  <w:r w:rsidRPr="00B628DA"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7.2 Infractions et pénalités</w:t>
      </w:r>
      <w:r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  <w:t> : Quiconque contrevient au présent règlement commet une infraction et est passible d’une amende minimale de 500$ pour une personne physique et de 1 000$ pour une personne morale par jour où l’infraction persiste.</w:t>
      </w:r>
    </w:p>
    <w:p w14:paraId="63D918C5" w14:textId="77777777" w:rsidR="00A31CBF" w:rsidRDefault="00A31CBF" w:rsidP="00A31CBF">
      <w:pPr>
        <w:spacing w:after="0" w:line="240" w:lineRule="auto"/>
        <w:ind w:left="68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277853B1" w14:textId="77777777" w:rsidR="007D5154" w:rsidRDefault="007D5154" w:rsidP="007D5154">
      <w:pPr>
        <w:pStyle w:val="Paragraphedeliste"/>
        <w:spacing w:after="0" w:line="240" w:lineRule="auto"/>
        <w:ind w:left="788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0686EBF8" w14:textId="77777777" w:rsidR="00A31CBF" w:rsidRDefault="00A31CBF" w:rsidP="007D5154">
      <w:pPr>
        <w:pStyle w:val="Paragraphedeliste"/>
        <w:spacing w:after="0" w:line="240" w:lineRule="auto"/>
        <w:ind w:left="788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11A8854B" w14:textId="0F2B66B2" w:rsidR="00951098" w:rsidRPr="00951098" w:rsidRDefault="00951098" w:rsidP="00951098">
      <w:pPr>
        <w:spacing w:after="0" w:line="240" w:lineRule="auto"/>
        <w:ind w:left="428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2C11DCF8" w14:textId="77777777" w:rsidR="005868E1" w:rsidRPr="005868E1" w:rsidRDefault="005868E1" w:rsidP="00CC64D4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17AC8FE0" w14:textId="77777777" w:rsidR="00780256" w:rsidRDefault="00780256" w:rsidP="0078025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07DE23F4" w14:textId="77777777" w:rsidR="00780256" w:rsidRDefault="00780256" w:rsidP="0078025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4F326C8D" w14:textId="77777777" w:rsidR="00780256" w:rsidRDefault="00780256" w:rsidP="0078025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01494C77" w14:textId="77777777" w:rsidR="00780256" w:rsidRDefault="00780256" w:rsidP="0078025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536DEA87" w14:textId="77777777" w:rsidR="00780256" w:rsidRDefault="00780256" w:rsidP="0078025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1BE93166" w14:textId="77777777" w:rsidR="00780256" w:rsidRDefault="00780256" w:rsidP="0078025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3DF27856" w14:textId="77777777" w:rsidR="00780256" w:rsidRDefault="00780256" w:rsidP="0078025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749ACAD9" w14:textId="77777777" w:rsidR="00780256" w:rsidRDefault="00780256" w:rsidP="0078025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45F1E22C" w14:textId="77777777" w:rsidR="00780256" w:rsidRDefault="00780256" w:rsidP="0078025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72539D79" w14:textId="77777777" w:rsidR="00780256" w:rsidRDefault="00780256" w:rsidP="0078025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36EF0AC7" w14:textId="77777777" w:rsidR="00780256" w:rsidRDefault="00780256" w:rsidP="0078025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6202D652" w14:textId="77777777" w:rsidR="00780256" w:rsidRDefault="00780256" w:rsidP="0078025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6A0BD178" w14:textId="77777777" w:rsidR="00780256" w:rsidRDefault="00780256" w:rsidP="0078025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78CFDC76" w14:textId="77777777" w:rsidR="00780256" w:rsidRPr="00E501AB" w:rsidRDefault="00780256" w:rsidP="0078025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3B48DBA9" w14:textId="77777777" w:rsidR="00E501AB" w:rsidRPr="00E501AB" w:rsidRDefault="00E501AB" w:rsidP="00E501AB">
      <w:pPr>
        <w:spacing w:after="0" w:line="240" w:lineRule="auto"/>
        <w:ind w:left="360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265CF945" w14:textId="0A1B4EF8" w:rsidR="00CC64D4" w:rsidRPr="007D5154" w:rsidRDefault="00CC64D4" w:rsidP="00E501A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54DC0217" w14:textId="77777777" w:rsidR="00CC64D4" w:rsidRPr="00CC64D4" w:rsidRDefault="00CC64D4" w:rsidP="00E501AB">
      <w:pPr>
        <w:spacing w:after="180" w:line="240" w:lineRule="auto"/>
        <w:ind w:left="360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33974711" w14:textId="77777777" w:rsidR="00B85249" w:rsidRPr="00B85249" w:rsidRDefault="00B85249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4BD8AB5E" w14:textId="77777777" w:rsidR="00B85249" w:rsidRPr="00B85249" w:rsidRDefault="00B85249" w:rsidP="00B85249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val="fr-FR" w:eastAsia="en-CA"/>
          <w14:ligatures w14:val="none"/>
        </w:rPr>
      </w:pPr>
    </w:p>
    <w:p w14:paraId="3142692E" w14:textId="77777777" w:rsidR="00B85249" w:rsidRPr="00B85249" w:rsidRDefault="00B85249" w:rsidP="00B852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fr-FR" w:eastAsia="en-CA"/>
          <w14:ligatures w14:val="none"/>
        </w:rPr>
      </w:pPr>
    </w:p>
    <w:p w14:paraId="261F7B0C" w14:textId="77777777" w:rsidR="00762F16" w:rsidRDefault="00762F16" w:rsidP="00762F16">
      <w:pPr>
        <w:rPr>
          <w:lang w:val="fr-FR"/>
        </w:rPr>
      </w:pPr>
    </w:p>
    <w:p w14:paraId="4C22B3F8" w14:textId="77777777" w:rsidR="007E66F7" w:rsidRPr="00762F16" w:rsidRDefault="007E66F7" w:rsidP="00762F16">
      <w:pPr>
        <w:rPr>
          <w:lang w:val="fr-FR"/>
        </w:rPr>
      </w:pPr>
    </w:p>
    <w:sectPr w:rsidR="007E66F7" w:rsidRPr="00762F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F1CE6"/>
    <w:multiLevelType w:val="multilevel"/>
    <w:tmpl w:val="A20C4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02E84"/>
    <w:multiLevelType w:val="multilevel"/>
    <w:tmpl w:val="72384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737E31"/>
    <w:multiLevelType w:val="multilevel"/>
    <w:tmpl w:val="DD827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D51AB3"/>
    <w:multiLevelType w:val="hybridMultilevel"/>
    <w:tmpl w:val="035C46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6D0C7D"/>
    <w:multiLevelType w:val="hybridMultilevel"/>
    <w:tmpl w:val="AF3AC8EA"/>
    <w:lvl w:ilvl="0" w:tplc="10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5" w15:restartNumberingAfterBreak="0">
    <w:nsid w:val="5AD025B7"/>
    <w:multiLevelType w:val="multilevel"/>
    <w:tmpl w:val="24DEB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B117F4"/>
    <w:multiLevelType w:val="multilevel"/>
    <w:tmpl w:val="21D40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7C3298"/>
    <w:multiLevelType w:val="multilevel"/>
    <w:tmpl w:val="576AF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285404">
    <w:abstractNumId w:val="1"/>
  </w:num>
  <w:num w:numId="2" w16cid:durableId="1876886152">
    <w:abstractNumId w:val="7"/>
  </w:num>
  <w:num w:numId="3" w16cid:durableId="943028277">
    <w:abstractNumId w:val="2"/>
  </w:num>
  <w:num w:numId="4" w16cid:durableId="941450912">
    <w:abstractNumId w:val="6"/>
  </w:num>
  <w:num w:numId="5" w16cid:durableId="1823615785">
    <w:abstractNumId w:val="5"/>
  </w:num>
  <w:num w:numId="6" w16cid:durableId="976489438">
    <w:abstractNumId w:val="0"/>
  </w:num>
  <w:num w:numId="7" w16cid:durableId="293759474">
    <w:abstractNumId w:val="3"/>
  </w:num>
  <w:num w:numId="8" w16cid:durableId="2128618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F16"/>
    <w:rsid w:val="000038FA"/>
    <w:rsid w:val="000A3238"/>
    <w:rsid w:val="000D679E"/>
    <w:rsid w:val="000E599E"/>
    <w:rsid w:val="00106D43"/>
    <w:rsid w:val="00115B72"/>
    <w:rsid w:val="00257CA5"/>
    <w:rsid w:val="002E58B4"/>
    <w:rsid w:val="003E27AE"/>
    <w:rsid w:val="004E4CF4"/>
    <w:rsid w:val="005868E1"/>
    <w:rsid w:val="005B2E9C"/>
    <w:rsid w:val="00600887"/>
    <w:rsid w:val="00606444"/>
    <w:rsid w:val="006304C9"/>
    <w:rsid w:val="00675290"/>
    <w:rsid w:val="00762F16"/>
    <w:rsid w:val="00780256"/>
    <w:rsid w:val="0078323D"/>
    <w:rsid w:val="007868C2"/>
    <w:rsid w:val="007D1DCC"/>
    <w:rsid w:val="007D5154"/>
    <w:rsid w:val="007E66F7"/>
    <w:rsid w:val="008306E9"/>
    <w:rsid w:val="00853D2D"/>
    <w:rsid w:val="00951098"/>
    <w:rsid w:val="00963B71"/>
    <w:rsid w:val="0099251F"/>
    <w:rsid w:val="00995BD7"/>
    <w:rsid w:val="009C1FA2"/>
    <w:rsid w:val="00A23B96"/>
    <w:rsid w:val="00A31CBF"/>
    <w:rsid w:val="00AB5FB2"/>
    <w:rsid w:val="00B628DA"/>
    <w:rsid w:val="00B7343F"/>
    <w:rsid w:val="00B85249"/>
    <w:rsid w:val="00BA0C74"/>
    <w:rsid w:val="00BA6A92"/>
    <w:rsid w:val="00CC64D4"/>
    <w:rsid w:val="00D24944"/>
    <w:rsid w:val="00D94BEB"/>
    <w:rsid w:val="00DF681A"/>
    <w:rsid w:val="00E32009"/>
    <w:rsid w:val="00E45B37"/>
    <w:rsid w:val="00E501AB"/>
    <w:rsid w:val="00E5688B"/>
    <w:rsid w:val="00E75A2B"/>
    <w:rsid w:val="00EA59F8"/>
    <w:rsid w:val="00F73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5E325C"/>
  <w15:chartTrackingRefBased/>
  <w15:docId w15:val="{CB2D3857-C37C-4396-932A-24D59C9A1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762F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62F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62F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62F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62F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62F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62F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62F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62F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62F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762F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762F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762F16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762F16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762F16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762F16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762F16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762F16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762F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62F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62F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762F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762F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762F16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762F16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762F16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62F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62F16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762F16"/>
    <w:rPr>
      <w:b/>
      <w:bCs/>
      <w:smallCaps/>
      <w:color w:val="2F5496" w:themeColor="accent1" w:themeShade="BF"/>
      <w:spacing w:val="5"/>
    </w:rPr>
  </w:style>
  <w:style w:type="character" w:styleId="Marquedecommentaire">
    <w:name w:val="annotation reference"/>
    <w:basedOn w:val="Policepardfaut"/>
    <w:uiPriority w:val="99"/>
    <w:semiHidden/>
    <w:unhideWhenUsed/>
    <w:rsid w:val="00115B72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115B72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115B72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115B7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115B7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B2FF1-7140-45F3-A3D0-47B1BB494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687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Rolande Beebe</dc:creator>
  <cp:keywords/>
  <dc:description/>
  <cp:lastModifiedBy>info Shigawake</cp:lastModifiedBy>
  <cp:revision>10</cp:revision>
  <dcterms:created xsi:type="dcterms:W3CDTF">2026-10-06T14:17:00Z</dcterms:created>
  <dcterms:modified xsi:type="dcterms:W3CDTF">2026-10-16T12:11:00Z</dcterms:modified>
</cp:coreProperties>
</file>